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69" w:rsidRPr="00972766" w:rsidRDefault="003A7969" w:rsidP="003A7969">
      <w:pPr>
        <w:ind w:left="-360" w:right="-720"/>
        <w:jc w:val="center"/>
        <w:rPr>
          <w:rFonts w:asciiTheme="minorHAnsi" w:hAnsiTheme="minorHAnsi" w:cs="Tahoma"/>
          <w:b/>
        </w:rPr>
      </w:pPr>
      <w:r w:rsidRPr="00972766">
        <w:rPr>
          <w:rFonts w:asciiTheme="minorHAnsi" w:hAnsiTheme="minorHAnsi" w:cs="Tahoma"/>
          <w:b/>
        </w:rPr>
        <w:t>THE CORPORATION OF THE VILLAGE OF SOUTH RIVER</w:t>
      </w:r>
    </w:p>
    <w:p w:rsidR="003A7969" w:rsidRPr="00972766" w:rsidRDefault="003A7969" w:rsidP="003A7969">
      <w:pPr>
        <w:ind w:left="-360" w:right="-720"/>
        <w:jc w:val="center"/>
        <w:rPr>
          <w:rFonts w:asciiTheme="minorHAnsi" w:hAnsiTheme="minorHAnsi" w:cs="Tahoma"/>
          <w:b/>
        </w:rPr>
      </w:pPr>
    </w:p>
    <w:p w:rsidR="00951E9C" w:rsidRPr="00972766" w:rsidRDefault="00D26038">
      <w:pPr>
        <w:rPr>
          <w:rFonts w:asciiTheme="minorHAnsi" w:hAnsiTheme="minorHAnsi" w:cs="Tahoma"/>
          <w:b/>
        </w:rPr>
      </w:pPr>
      <w:r w:rsidRPr="00972766">
        <w:rPr>
          <w:rFonts w:asciiTheme="minorHAnsi" w:hAnsiTheme="minorHAnsi" w:cs="Tahoma"/>
          <w:b/>
        </w:rPr>
        <w:tab/>
      </w:r>
      <w:r w:rsidRPr="00972766">
        <w:rPr>
          <w:rFonts w:asciiTheme="minorHAnsi" w:hAnsiTheme="minorHAnsi" w:cs="Tahoma"/>
          <w:b/>
        </w:rPr>
        <w:tab/>
      </w:r>
      <w:r w:rsidRPr="00972766">
        <w:rPr>
          <w:rFonts w:asciiTheme="minorHAnsi" w:hAnsiTheme="minorHAnsi" w:cs="Tahoma"/>
          <w:b/>
        </w:rPr>
        <w:tab/>
      </w:r>
      <w:r w:rsidRPr="00972766">
        <w:rPr>
          <w:rFonts w:asciiTheme="minorHAnsi" w:hAnsiTheme="minorHAnsi" w:cs="Tahoma"/>
          <w:b/>
        </w:rPr>
        <w:tab/>
      </w:r>
      <w:r w:rsidRPr="00972766">
        <w:rPr>
          <w:rFonts w:asciiTheme="minorHAnsi" w:hAnsiTheme="minorHAnsi" w:cs="Tahoma"/>
          <w:b/>
        </w:rPr>
        <w:tab/>
        <w:t xml:space="preserve">By-law </w:t>
      </w:r>
      <w:r w:rsidR="009950A1">
        <w:rPr>
          <w:rFonts w:asciiTheme="minorHAnsi" w:hAnsiTheme="minorHAnsi" w:cs="Tahoma"/>
          <w:b/>
        </w:rPr>
        <w:t>38-2015</w:t>
      </w:r>
    </w:p>
    <w:p w:rsidR="0011617C" w:rsidRPr="00972766" w:rsidRDefault="0011617C">
      <w:pPr>
        <w:rPr>
          <w:rFonts w:asciiTheme="minorHAnsi" w:hAnsiTheme="minorHAnsi" w:cs="Tahoma"/>
          <w:b/>
        </w:rPr>
      </w:pPr>
    </w:p>
    <w:p w:rsidR="0011617C" w:rsidRPr="00972766" w:rsidRDefault="0011617C" w:rsidP="009950A1">
      <w:pPr>
        <w:jc w:val="center"/>
        <w:rPr>
          <w:rFonts w:asciiTheme="minorHAnsi" w:hAnsiTheme="minorHAnsi" w:cs="Tahoma"/>
          <w:b/>
        </w:rPr>
      </w:pPr>
      <w:r w:rsidRPr="00972766">
        <w:rPr>
          <w:rFonts w:asciiTheme="minorHAnsi" w:hAnsiTheme="minorHAnsi" w:cs="Tahoma"/>
          <w:b/>
        </w:rPr>
        <w:t>Being a By-law to Amend Zoning By-law #17-95</w:t>
      </w:r>
    </w:p>
    <w:p w:rsidR="0011617C" w:rsidRPr="00972766" w:rsidRDefault="0011617C">
      <w:pPr>
        <w:rPr>
          <w:rFonts w:asciiTheme="minorHAnsi" w:hAnsiTheme="minorHAnsi" w:cs="Tahoma"/>
          <w:b/>
        </w:rPr>
      </w:pPr>
    </w:p>
    <w:p w:rsidR="0011617C" w:rsidRPr="00972766" w:rsidRDefault="0011617C">
      <w:pPr>
        <w:rPr>
          <w:rFonts w:asciiTheme="minorHAnsi" w:hAnsiTheme="minorHAnsi" w:cs="Tahoma"/>
        </w:rPr>
      </w:pPr>
      <w:r w:rsidRPr="00972766">
        <w:rPr>
          <w:rFonts w:asciiTheme="minorHAnsi" w:hAnsiTheme="minorHAnsi" w:cs="Tahoma"/>
        </w:rPr>
        <w:t>WHEREAS the Council of the Corporation of the Village of South River deems it advisable to amend By-law No. 17-95 9 (the Comprehensive Zoning By-law of the Village of South River);</w:t>
      </w:r>
    </w:p>
    <w:p w:rsidR="0011617C" w:rsidRPr="00972766" w:rsidRDefault="0011617C">
      <w:pPr>
        <w:rPr>
          <w:rFonts w:asciiTheme="minorHAnsi" w:hAnsiTheme="minorHAnsi" w:cs="Tahoma"/>
        </w:rPr>
      </w:pPr>
    </w:p>
    <w:p w:rsidR="0011617C" w:rsidRPr="00972766" w:rsidRDefault="0011617C">
      <w:pPr>
        <w:rPr>
          <w:rFonts w:asciiTheme="minorHAnsi" w:hAnsiTheme="minorHAnsi" w:cs="Tahoma"/>
        </w:rPr>
      </w:pPr>
      <w:r w:rsidRPr="00972766">
        <w:rPr>
          <w:rFonts w:asciiTheme="minorHAnsi" w:hAnsiTheme="minorHAnsi" w:cs="Tahoma"/>
        </w:rPr>
        <w:t>NOW THEREFORE the Council of the Corporation of the Village of South River ENACTS in accordance with Section 34 of the Planning Act, R.S.O. 1990, as amended, the following:</w:t>
      </w:r>
    </w:p>
    <w:p w:rsidR="0011617C" w:rsidRPr="00972766" w:rsidRDefault="0011617C">
      <w:pPr>
        <w:rPr>
          <w:rFonts w:asciiTheme="minorHAnsi" w:hAnsiTheme="minorHAnsi" w:cs="Tahoma"/>
        </w:rPr>
      </w:pPr>
    </w:p>
    <w:p w:rsidR="0011617C" w:rsidRPr="00972766" w:rsidRDefault="0011617C" w:rsidP="0011617C">
      <w:pPr>
        <w:numPr>
          <w:ilvl w:val="0"/>
          <w:numId w:val="1"/>
        </w:numPr>
        <w:rPr>
          <w:rFonts w:asciiTheme="minorHAnsi" w:hAnsiTheme="minorHAnsi"/>
        </w:rPr>
      </w:pPr>
      <w:r w:rsidRPr="00972766">
        <w:rPr>
          <w:rFonts w:asciiTheme="minorHAnsi" w:hAnsiTheme="minorHAnsi" w:cs="Tahoma"/>
        </w:rPr>
        <w:t xml:space="preserve">That Schedule “A”, Zone Map, attached hereto and forming part of By-law No. 17-95, as amended, is hereby further amended by changing from </w:t>
      </w:r>
      <w:r w:rsidR="00102CFC" w:rsidRPr="00972766">
        <w:rPr>
          <w:rFonts w:asciiTheme="minorHAnsi" w:hAnsiTheme="minorHAnsi" w:cs="Tahoma"/>
        </w:rPr>
        <w:t>Downtown Commercial (C1</w:t>
      </w:r>
      <w:r w:rsidRPr="00972766">
        <w:rPr>
          <w:rFonts w:asciiTheme="minorHAnsi" w:hAnsiTheme="minorHAnsi" w:cs="Tahoma"/>
        </w:rPr>
        <w:t xml:space="preserve">) </w:t>
      </w:r>
      <w:r w:rsidR="009F7E8C" w:rsidRPr="00972766">
        <w:rPr>
          <w:rFonts w:asciiTheme="minorHAnsi" w:hAnsiTheme="minorHAnsi" w:cs="Tahoma"/>
        </w:rPr>
        <w:t xml:space="preserve">Zone </w:t>
      </w:r>
      <w:r w:rsidRPr="00972766">
        <w:rPr>
          <w:rFonts w:asciiTheme="minorHAnsi" w:hAnsiTheme="minorHAnsi" w:cs="Tahoma"/>
        </w:rPr>
        <w:t xml:space="preserve">to </w:t>
      </w:r>
      <w:r w:rsidR="00102CFC" w:rsidRPr="00972766">
        <w:rPr>
          <w:rFonts w:asciiTheme="minorHAnsi" w:hAnsiTheme="minorHAnsi" w:cs="Tahoma"/>
        </w:rPr>
        <w:t>Downtown Commercial (C1</w:t>
      </w:r>
      <w:r w:rsidR="009F7E8C" w:rsidRPr="00972766">
        <w:rPr>
          <w:rFonts w:asciiTheme="minorHAnsi" w:hAnsiTheme="minorHAnsi" w:cs="Tahoma"/>
        </w:rPr>
        <w:t>) Zone su</w:t>
      </w:r>
      <w:r w:rsidR="0053030F" w:rsidRPr="00972766">
        <w:rPr>
          <w:rFonts w:asciiTheme="minorHAnsi" w:hAnsiTheme="minorHAnsi" w:cs="Tahoma"/>
        </w:rPr>
        <w:t xml:space="preserve">bject to Special Provision Numbers </w:t>
      </w:r>
      <w:r w:rsidR="00D26038" w:rsidRPr="00972766">
        <w:rPr>
          <w:rFonts w:asciiTheme="minorHAnsi" w:hAnsiTheme="minorHAnsi" w:cs="Tahoma"/>
        </w:rPr>
        <w:t>6</w:t>
      </w:r>
      <w:r w:rsidR="0053030F" w:rsidRPr="00972766">
        <w:rPr>
          <w:rFonts w:asciiTheme="minorHAnsi" w:hAnsiTheme="minorHAnsi" w:cs="Tahoma"/>
        </w:rPr>
        <w:t xml:space="preserve">, 7 and 8 </w:t>
      </w:r>
      <w:r w:rsidR="009F7E8C" w:rsidRPr="00972766">
        <w:rPr>
          <w:rFonts w:asciiTheme="minorHAnsi" w:hAnsiTheme="minorHAnsi" w:cs="Tahoma"/>
        </w:rPr>
        <w:t xml:space="preserve"> for the lands described as </w:t>
      </w:r>
      <w:r w:rsidR="00DD7FD5">
        <w:rPr>
          <w:rFonts w:asciiTheme="minorHAnsi" w:hAnsiTheme="minorHAnsi" w:cs="Tahoma"/>
        </w:rPr>
        <w:t>81 Ottawa Avenue.</w:t>
      </w:r>
      <w:bookmarkStart w:id="0" w:name="_GoBack"/>
      <w:bookmarkEnd w:id="0"/>
      <w:r w:rsidR="009F7E8C" w:rsidRPr="00972766">
        <w:rPr>
          <w:rFonts w:asciiTheme="minorHAnsi" w:hAnsiTheme="minorHAnsi" w:cs="Tahoma"/>
        </w:rPr>
        <w:t xml:space="preserve"> </w:t>
      </w:r>
    </w:p>
    <w:p w:rsidR="00BE144E" w:rsidRPr="00972766" w:rsidRDefault="00BE144E" w:rsidP="00BE144E">
      <w:pPr>
        <w:rPr>
          <w:rFonts w:asciiTheme="minorHAnsi" w:hAnsiTheme="minorHAnsi" w:cs="Tahoma"/>
        </w:rPr>
      </w:pPr>
    </w:p>
    <w:p w:rsidR="00BE144E" w:rsidRPr="00972766" w:rsidRDefault="00D94F03" w:rsidP="00BE144E">
      <w:pPr>
        <w:numPr>
          <w:ilvl w:val="0"/>
          <w:numId w:val="1"/>
        </w:numPr>
        <w:rPr>
          <w:rFonts w:asciiTheme="minorHAnsi" w:hAnsiTheme="minorHAnsi"/>
        </w:rPr>
      </w:pPr>
      <w:r w:rsidRPr="00972766">
        <w:rPr>
          <w:rFonts w:asciiTheme="minorHAnsi" w:hAnsiTheme="minorHAnsi" w:cs="Tahoma"/>
        </w:rPr>
        <w:t>That Section 12</w:t>
      </w:r>
      <w:r w:rsidR="00BE144E" w:rsidRPr="00972766">
        <w:rPr>
          <w:rFonts w:asciiTheme="minorHAnsi" w:hAnsiTheme="minorHAnsi" w:cs="Tahoma"/>
        </w:rPr>
        <w:t xml:space="preserve"> “</w:t>
      </w:r>
      <w:r w:rsidR="00102CFC" w:rsidRPr="00972766">
        <w:rPr>
          <w:rFonts w:asciiTheme="minorHAnsi" w:hAnsiTheme="minorHAnsi" w:cs="Tahoma"/>
        </w:rPr>
        <w:t>Downtown Commercial (C1</w:t>
      </w:r>
      <w:r w:rsidR="00BE144E" w:rsidRPr="00972766">
        <w:rPr>
          <w:rFonts w:asciiTheme="minorHAnsi" w:hAnsiTheme="minorHAnsi" w:cs="Tahoma"/>
        </w:rPr>
        <w:t>)</w:t>
      </w:r>
      <w:r w:rsidR="00102CFC" w:rsidRPr="00972766">
        <w:rPr>
          <w:rFonts w:asciiTheme="minorHAnsi" w:hAnsiTheme="minorHAnsi" w:cs="Tahoma"/>
        </w:rPr>
        <w:t>”</w:t>
      </w:r>
      <w:r w:rsidR="00BE144E" w:rsidRPr="00972766">
        <w:rPr>
          <w:rFonts w:asciiTheme="minorHAnsi" w:hAnsiTheme="minorHAnsi" w:cs="Tahoma"/>
        </w:rPr>
        <w:t xml:space="preserve"> Zone is hereby amended</w:t>
      </w:r>
      <w:r w:rsidR="0053030F" w:rsidRPr="00972766">
        <w:rPr>
          <w:rFonts w:asciiTheme="minorHAnsi" w:hAnsiTheme="minorHAnsi" w:cs="Tahoma"/>
        </w:rPr>
        <w:t xml:space="preserve"> as follows</w:t>
      </w:r>
      <w:r w:rsidR="00BE144E" w:rsidRPr="00972766">
        <w:rPr>
          <w:rFonts w:asciiTheme="minorHAnsi" w:hAnsiTheme="minorHAnsi" w:cs="Tahoma"/>
        </w:rPr>
        <w:t>:</w:t>
      </w:r>
    </w:p>
    <w:p w:rsidR="00BE144E" w:rsidRPr="00972766" w:rsidRDefault="00BE144E" w:rsidP="00BE144E">
      <w:pPr>
        <w:pStyle w:val="ListParagraph"/>
        <w:rPr>
          <w:rFonts w:asciiTheme="minorHAnsi" w:hAnsiTheme="minorHAnsi"/>
        </w:rPr>
      </w:pPr>
    </w:p>
    <w:p w:rsidR="00BE144E" w:rsidRPr="00972766" w:rsidRDefault="00BE144E" w:rsidP="00440C73">
      <w:pPr>
        <w:ind w:firstLine="360"/>
        <w:rPr>
          <w:rFonts w:asciiTheme="minorHAnsi" w:hAnsiTheme="minorHAnsi" w:cstheme="minorHAnsi"/>
        </w:rPr>
      </w:pPr>
      <w:r w:rsidRPr="00972766">
        <w:rPr>
          <w:rFonts w:asciiTheme="minorHAnsi" w:hAnsiTheme="minorHAnsi" w:cstheme="minorHAnsi"/>
        </w:rPr>
        <w:t>Zone</w:t>
      </w:r>
      <w:r w:rsidRPr="00972766">
        <w:rPr>
          <w:rFonts w:asciiTheme="minorHAnsi" w:hAnsiTheme="minorHAnsi" w:cstheme="minorHAnsi"/>
        </w:rPr>
        <w:tab/>
      </w:r>
      <w:r w:rsidR="00BB6294" w:rsidRPr="00972766">
        <w:rPr>
          <w:rFonts w:asciiTheme="minorHAnsi" w:hAnsiTheme="minorHAnsi" w:cstheme="minorHAnsi"/>
        </w:rPr>
        <w:tab/>
      </w:r>
      <w:r w:rsidRPr="00972766">
        <w:rPr>
          <w:rFonts w:asciiTheme="minorHAnsi" w:hAnsiTheme="minorHAnsi" w:cstheme="minorHAnsi"/>
        </w:rPr>
        <w:t>Regulation</w:t>
      </w:r>
    </w:p>
    <w:p w:rsidR="00C93052" w:rsidRPr="00972766" w:rsidRDefault="00C93052" w:rsidP="00E71846">
      <w:pPr>
        <w:rPr>
          <w:rFonts w:asciiTheme="minorHAnsi" w:hAnsiTheme="minorHAnsi" w:cstheme="minorHAnsi"/>
        </w:rPr>
      </w:pPr>
    </w:p>
    <w:p w:rsidR="00C93052" w:rsidRPr="00972766" w:rsidRDefault="00C93052" w:rsidP="00C93052">
      <w:pPr>
        <w:ind w:left="1440" w:hanging="1050"/>
        <w:rPr>
          <w:rFonts w:asciiTheme="minorHAnsi" w:hAnsiTheme="minorHAnsi" w:cstheme="minorHAnsi"/>
        </w:rPr>
      </w:pPr>
      <w:r w:rsidRPr="00972766">
        <w:rPr>
          <w:rFonts w:asciiTheme="minorHAnsi" w:hAnsiTheme="minorHAnsi" w:cstheme="minorHAnsi"/>
        </w:rPr>
        <w:t>C1-6</w:t>
      </w:r>
      <w:r w:rsidRPr="00972766">
        <w:rPr>
          <w:rFonts w:asciiTheme="minorHAnsi" w:hAnsiTheme="minorHAnsi" w:cstheme="minorHAnsi"/>
        </w:rPr>
        <w:tab/>
        <w:t xml:space="preserve">Notwithstanding Section 10.1 a) “Residential Uses” a dwelling house in the form of an accessory dwelling house; an apartment </w:t>
      </w:r>
      <w:r w:rsidR="008D12CB" w:rsidRPr="00972766">
        <w:rPr>
          <w:rFonts w:asciiTheme="minorHAnsi" w:hAnsiTheme="minorHAnsi" w:cstheme="minorHAnsi"/>
        </w:rPr>
        <w:t>building</w:t>
      </w:r>
      <w:r w:rsidRPr="00972766">
        <w:rPr>
          <w:rFonts w:asciiTheme="minorHAnsi" w:hAnsiTheme="minorHAnsi" w:cstheme="minorHAnsi"/>
        </w:rPr>
        <w:t xml:space="preserve">; </w:t>
      </w:r>
      <w:r w:rsidR="008D12CB" w:rsidRPr="00972766">
        <w:rPr>
          <w:rFonts w:asciiTheme="minorHAnsi" w:hAnsiTheme="minorHAnsi" w:cstheme="minorHAnsi"/>
        </w:rPr>
        <w:t xml:space="preserve">a boarding house; </w:t>
      </w:r>
      <w:r w:rsidR="001F0806" w:rsidRPr="00972766">
        <w:rPr>
          <w:rFonts w:asciiTheme="minorHAnsi" w:hAnsiTheme="minorHAnsi" w:cstheme="minorHAnsi"/>
        </w:rPr>
        <w:t xml:space="preserve">a garden suite; </w:t>
      </w:r>
      <w:r w:rsidRPr="00972766">
        <w:rPr>
          <w:rFonts w:asciiTheme="minorHAnsi" w:hAnsiTheme="minorHAnsi" w:cstheme="minorHAnsi"/>
        </w:rPr>
        <w:t>a duplex dwelling house</w:t>
      </w:r>
      <w:r w:rsidR="008D12CB" w:rsidRPr="00972766">
        <w:rPr>
          <w:rFonts w:asciiTheme="minorHAnsi" w:hAnsiTheme="minorHAnsi" w:cstheme="minorHAnsi"/>
        </w:rPr>
        <w:t xml:space="preserve">; a semi-detached dwelling house; a single detached dwelling house; senior citizens apartments or a townhouse are additional permitted uses. </w:t>
      </w:r>
    </w:p>
    <w:p w:rsidR="008D12CB" w:rsidRPr="00972766" w:rsidRDefault="008D12CB" w:rsidP="00C93052">
      <w:pPr>
        <w:ind w:left="1440" w:hanging="1050"/>
        <w:rPr>
          <w:rFonts w:asciiTheme="minorHAnsi" w:hAnsiTheme="minorHAnsi" w:cstheme="minorHAnsi"/>
        </w:rPr>
      </w:pPr>
    </w:p>
    <w:p w:rsidR="008D12CB" w:rsidRPr="00972766" w:rsidRDefault="008D12CB" w:rsidP="00C93052">
      <w:pPr>
        <w:ind w:left="1440" w:hanging="1050"/>
        <w:rPr>
          <w:rFonts w:asciiTheme="minorHAnsi" w:hAnsiTheme="minorHAnsi" w:cstheme="minorHAnsi"/>
        </w:rPr>
      </w:pPr>
      <w:r w:rsidRPr="00972766">
        <w:rPr>
          <w:rFonts w:asciiTheme="minorHAnsi" w:hAnsiTheme="minorHAnsi" w:cstheme="minorHAnsi"/>
        </w:rPr>
        <w:t>C1</w:t>
      </w:r>
      <w:r w:rsidR="001F0806" w:rsidRPr="00972766">
        <w:rPr>
          <w:rFonts w:asciiTheme="minorHAnsi" w:hAnsiTheme="minorHAnsi" w:cstheme="minorHAnsi"/>
        </w:rPr>
        <w:t>-7</w:t>
      </w:r>
      <w:r w:rsidR="001F0806" w:rsidRPr="00972766">
        <w:rPr>
          <w:rFonts w:asciiTheme="minorHAnsi" w:hAnsiTheme="minorHAnsi" w:cstheme="minorHAnsi"/>
        </w:rPr>
        <w:tab/>
        <w:t>Section 10.2 j)</w:t>
      </w:r>
      <w:r w:rsidR="0053030F" w:rsidRPr="00972766">
        <w:rPr>
          <w:rFonts w:asciiTheme="minorHAnsi" w:hAnsiTheme="minorHAnsi" w:cstheme="minorHAnsi"/>
        </w:rPr>
        <w:t xml:space="preserve">, k), l) and m) are </w:t>
      </w:r>
      <w:r w:rsidR="001F0806" w:rsidRPr="00972766">
        <w:rPr>
          <w:rFonts w:asciiTheme="minorHAnsi" w:hAnsiTheme="minorHAnsi" w:cstheme="minorHAnsi"/>
        </w:rPr>
        <w:t xml:space="preserve">deleted. </w:t>
      </w:r>
    </w:p>
    <w:p w:rsidR="00BE144E" w:rsidRPr="00972766" w:rsidRDefault="00BE144E" w:rsidP="00BE144E">
      <w:pPr>
        <w:rPr>
          <w:rFonts w:asciiTheme="minorHAnsi" w:hAnsiTheme="minorHAnsi" w:cstheme="minorHAnsi"/>
        </w:rPr>
      </w:pPr>
    </w:p>
    <w:p w:rsidR="001F0806" w:rsidRPr="00972766" w:rsidRDefault="00D94F03" w:rsidP="00E71846">
      <w:pPr>
        <w:ind w:left="1440" w:hanging="1080"/>
        <w:rPr>
          <w:rFonts w:asciiTheme="minorHAnsi" w:hAnsiTheme="minorHAnsi" w:cstheme="minorHAnsi"/>
        </w:rPr>
      </w:pPr>
      <w:r w:rsidRPr="00972766">
        <w:rPr>
          <w:rFonts w:asciiTheme="minorHAnsi" w:hAnsiTheme="minorHAnsi" w:cstheme="minorHAnsi"/>
        </w:rPr>
        <w:t>C1</w:t>
      </w:r>
      <w:r w:rsidR="00BE144E" w:rsidRPr="00972766">
        <w:rPr>
          <w:rFonts w:asciiTheme="minorHAnsi" w:hAnsiTheme="minorHAnsi" w:cstheme="minorHAnsi"/>
        </w:rPr>
        <w:t>-</w:t>
      </w:r>
      <w:r w:rsidR="001F0806" w:rsidRPr="00972766">
        <w:rPr>
          <w:rFonts w:asciiTheme="minorHAnsi" w:hAnsiTheme="minorHAnsi" w:cstheme="minorHAnsi"/>
        </w:rPr>
        <w:t>8</w:t>
      </w:r>
      <w:r w:rsidR="006E6FA7" w:rsidRPr="00972766">
        <w:rPr>
          <w:rFonts w:asciiTheme="minorHAnsi" w:hAnsiTheme="minorHAnsi" w:cstheme="minorHAnsi"/>
        </w:rPr>
        <w:tab/>
        <w:t xml:space="preserve">Notwithstanding Section 12.2 (o) of Zoning By-Law Number 17-95, as amended, </w:t>
      </w:r>
      <w:r w:rsidR="00D26038" w:rsidRPr="00972766">
        <w:rPr>
          <w:rFonts w:asciiTheme="minorHAnsi" w:hAnsiTheme="minorHAnsi" w:cstheme="minorHAnsi"/>
        </w:rPr>
        <w:t xml:space="preserve">a dwelling unit(s) </w:t>
      </w:r>
      <w:r w:rsidR="001F0806" w:rsidRPr="00972766">
        <w:rPr>
          <w:rFonts w:asciiTheme="minorHAnsi" w:hAnsiTheme="minorHAnsi" w:cstheme="minorHAnsi"/>
        </w:rPr>
        <w:t xml:space="preserve">as part of the aforementioned additional permitted uses in exception C1-6 </w:t>
      </w:r>
      <w:r w:rsidR="00D26038" w:rsidRPr="00972766">
        <w:rPr>
          <w:rFonts w:asciiTheme="minorHAnsi" w:hAnsiTheme="minorHAnsi" w:cstheme="minorHAnsi"/>
        </w:rPr>
        <w:t xml:space="preserve">is permitted on </w:t>
      </w:r>
      <w:r w:rsidR="001F0806" w:rsidRPr="00972766">
        <w:rPr>
          <w:rFonts w:asciiTheme="minorHAnsi" w:hAnsiTheme="minorHAnsi" w:cstheme="minorHAnsi"/>
        </w:rPr>
        <w:t xml:space="preserve">or below </w:t>
      </w:r>
      <w:r w:rsidR="00D26038" w:rsidRPr="00972766">
        <w:rPr>
          <w:rFonts w:asciiTheme="minorHAnsi" w:hAnsiTheme="minorHAnsi" w:cstheme="minorHAnsi"/>
        </w:rPr>
        <w:t xml:space="preserve">the first floor. </w:t>
      </w:r>
    </w:p>
    <w:p w:rsidR="001F0806" w:rsidRPr="00972766" w:rsidRDefault="00440C73" w:rsidP="00440C73">
      <w:pPr>
        <w:tabs>
          <w:tab w:val="left" w:pos="6945"/>
        </w:tabs>
        <w:ind w:left="1440" w:hanging="1080"/>
        <w:rPr>
          <w:rFonts w:asciiTheme="minorHAnsi" w:hAnsiTheme="minorHAnsi" w:cstheme="minorHAnsi"/>
        </w:rPr>
      </w:pPr>
      <w:r w:rsidRPr="00972766">
        <w:rPr>
          <w:rFonts w:asciiTheme="minorHAnsi" w:hAnsiTheme="minorHAnsi" w:cstheme="minorHAnsi"/>
        </w:rPr>
        <w:tab/>
      </w:r>
      <w:r w:rsidRPr="00972766">
        <w:rPr>
          <w:rFonts w:asciiTheme="minorHAnsi" w:hAnsiTheme="minorHAnsi" w:cstheme="minorHAnsi"/>
        </w:rPr>
        <w:tab/>
      </w:r>
    </w:p>
    <w:p w:rsidR="00A17EFF" w:rsidRPr="00972766" w:rsidRDefault="001F0806" w:rsidP="00E71846">
      <w:pPr>
        <w:ind w:left="1440" w:hanging="1080"/>
        <w:rPr>
          <w:rFonts w:asciiTheme="minorHAnsi" w:hAnsiTheme="minorHAnsi" w:cstheme="minorHAnsi"/>
          <w:b/>
        </w:rPr>
      </w:pPr>
      <w:r w:rsidRPr="00972766">
        <w:rPr>
          <w:rFonts w:asciiTheme="minorHAnsi" w:hAnsiTheme="minorHAnsi" w:cstheme="minorHAnsi"/>
        </w:rPr>
        <w:t xml:space="preserve">Note: </w:t>
      </w:r>
      <w:r w:rsidRPr="00972766">
        <w:rPr>
          <w:rFonts w:asciiTheme="minorHAnsi" w:hAnsiTheme="minorHAnsi" w:cstheme="minorHAnsi"/>
        </w:rPr>
        <w:tab/>
        <w:t xml:space="preserve">The existing lot requirements and setback provisions are deemed to comply </w:t>
      </w:r>
      <w:r w:rsidR="0053030F" w:rsidRPr="00972766">
        <w:rPr>
          <w:rFonts w:asciiTheme="minorHAnsi" w:hAnsiTheme="minorHAnsi" w:cstheme="minorHAnsi"/>
        </w:rPr>
        <w:t>with</w:t>
      </w:r>
      <w:r w:rsidRPr="00972766">
        <w:rPr>
          <w:rFonts w:asciiTheme="minorHAnsi" w:hAnsiTheme="minorHAnsi" w:cstheme="minorHAnsi"/>
        </w:rPr>
        <w:t xml:space="preserve"> the zoning by-law</w:t>
      </w:r>
      <w:r w:rsidR="0053030F" w:rsidRPr="00972766">
        <w:rPr>
          <w:rFonts w:asciiTheme="minorHAnsi" w:hAnsiTheme="minorHAnsi" w:cstheme="minorHAnsi"/>
        </w:rPr>
        <w:t xml:space="preserve"> #17-95 for the C1 Zone. In all other respects the C1 zone provisions shall be complied. </w:t>
      </w:r>
    </w:p>
    <w:p w:rsidR="00AA64E5" w:rsidRPr="00972766" w:rsidRDefault="00AA64E5" w:rsidP="00A17EFF">
      <w:pPr>
        <w:ind w:left="1440"/>
        <w:rPr>
          <w:rFonts w:asciiTheme="minorHAnsi" w:hAnsiTheme="minorHAnsi" w:cstheme="minorHAnsi"/>
          <w:b/>
        </w:rPr>
      </w:pPr>
    </w:p>
    <w:p w:rsidR="00AA64E5" w:rsidRPr="00972766" w:rsidRDefault="0047321E" w:rsidP="00AA64E5">
      <w:pPr>
        <w:pStyle w:val="List2"/>
        <w:numPr>
          <w:ilvl w:val="0"/>
          <w:numId w:val="1"/>
        </w:numPr>
        <w:rPr>
          <w:rFonts w:asciiTheme="minorHAnsi" w:hAnsiTheme="minorHAnsi"/>
          <w:sz w:val="24"/>
          <w:szCs w:val="24"/>
        </w:rPr>
      </w:pPr>
      <w:r w:rsidRPr="00972766">
        <w:rPr>
          <w:rFonts w:asciiTheme="minorHAnsi" w:hAnsiTheme="minorHAnsi"/>
          <w:sz w:val="24"/>
          <w:szCs w:val="24"/>
        </w:rPr>
        <w:t>Schedule “A</w:t>
      </w:r>
      <w:r w:rsidR="00AA64E5" w:rsidRPr="00972766">
        <w:rPr>
          <w:rFonts w:asciiTheme="minorHAnsi" w:hAnsiTheme="minorHAnsi"/>
          <w:sz w:val="24"/>
          <w:szCs w:val="24"/>
        </w:rPr>
        <w:t>”, attached hereto, is hereby made part of this by-law.</w:t>
      </w:r>
    </w:p>
    <w:p w:rsidR="002A1BF8" w:rsidRPr="00972766" w:rsidRDefault="002A1BF8" w:rsidP="002A1BF8">
      <w:pPr>
        <w:pStyle w:val="List2"/>
        <w:ind w:left="0" w:firstLine="0"/>
        <w:rPr>
          <w:rFonts w:asciiTheme="minorHAnsi" w:hAnsiTheme="minorHAnsi"/>
          <w:sz w:val="24"/>
          <w:szCs w:val="24"/>
        </w:rPr>
      </w:pPr>
    </w:p>
    <w:p w:rsidR="0053030F" w:rsidRPr="00972766" w:rsidRDefault="002A1BF8" w:rsidP="00972766">
      <w:pPr>
        <w:pStyle w:val="List2"/>
        <w:numPr>
          <w:ilvl w:val="0"/>
          <w:numId w:val="1"/>
        </w:numPr>
        <w:rPr>
          <w:rFonts w:asciiTheme="minorHAnsi" w:hAnsiTheme="minorHAnsi"/>
          <w:sz w:val="24"/>
          <w:szCs w:val="24"/>
        </w:rPr>
      </w:pPr>
      <w:r w:rsidRPr="00972766">
        <w:rPr>
          <w:rFonts w:asciiTheme="minorHAnsi" w:hAnsiTheme="minorHAnsi"/>
          <w:sz w:val="24"/>
          <w:szCs w:val="24"/>
        </w:rPr>
        <w:t>THIS BY-LAW SHALL COME into force on the date of passage and take effect the day after the last date for filing of appeals where no appeals are received, or, where appeals are received, upon the approval of the Ontario Municipal Board.</w:t>
      </w:r>
    </w:p>
    <w:p w:rsidR="0053030F" w:rsidRPr="00972766" w:rsidRDefault="0053030F" w:rsidP="002A1BF8">
      <w:pPr>
        <w:pStyle w:val="List2"/>
        <w:ind w:hanging="450"/>
        <w:rPr>
          <w:rFonts w:asciiTheme="minorHAnsi" w:hAnsiTheme="minorHAnsi"/>
          <w:b/>
          <w:sz w:val="24"/>
          <w:szCs w:val="24"/>
        </w:rPr>
      </w:pPr>
    </w:p>
    <w:p w:rsidR="002A1BF8" w:rsidRPr="00972766" w:rsidRDefault="002A1BF8" w:rsidP="002A1BF8">
      <w:pPr>
        <w:pStyle w:val="List2"/>
        <w:ind w:hanging="450"/>
        <w:rPr>
          <w:rFonts w:asciiTheme="minorHAnsi" w:hAnsiTheme="minorHAnsi"/>
          <w:b/>
          <w:sz w:val="24"/>
          <w:szCs w:val="24"/>
        </w:rPr>
      </w:pPr>
      <w:r w:rsidRPr="00972766">
        <w:rPr>
          <w:rFonts w:asciiTheme="minorHAnsi" w:hAnsiTheme="minorHAnsi"/>
          <w:b/>
          <w:sz w:val="24"/>
          <w:szCs w:val="24"/>
        </w:rPr>
        <w:t xml:space="preserve">READ </w:t>
      </w:r>
      <w:r w:rsidRPr="00972766">
        <w:rPr>
          <w:rFonts w:asciiTheme="minorHAnsi" w:hAnsiTheme="minorHAnsi"/>
          <w:sz w:val="24"/>
          <w:szCs w:val="24"/>
        </w:rPr>
        <w:t xml:space="preserve">a </w:t>
      </w:r>
      <w:r w:rsidRPr="00972766">
        <w:rPr>
          <w:rFonts w:asciiTheme="minorHAnsi" w:hAnsiTheme="minorHAnsi"/>
          <w:b/>
          <w:sz w:val="24"/>
          <w:szCs w:val="24"/>
        </w:rPr>
        <w:t>first</w:t>
      </w:r>
      <w:r w:rsidRPr="00972766">
        <w:rPr>
          <w:rFonts w:asciiTheme="minorHAnsi" w:hAnsiTheme="minorHAnsi"/>
          <w:sz w:val="24"/>
          <w:szCs w:val="24"/>
        </w:rPr>
        <w:t xml:space="preserve"> time this </w:t>
      </w:r>
      <w:r w:rsidR="00D26038" w:rsidRPr="00972766">
        <w:rPr>
          <w:rFonts w:asciiTheme="minorHAnsi" w:hAnsiTheme="minorHAnsi"/>
          <w:b/>
          <w:sz w:val="24"/>
          <w:szCs w:val="24"/>
        </w:rPr>
        <w:t>1</w:t>
      </w:r>
      <w:r w:rsidR="00440C73" w:rsidRPr="00972766">
        <w:rPr>
          <w:rFonts w:asciiTheme="minorHAnsi" w:hAnsiTheme="minorHAnsi"/>
          <w:b/>
          <w:sz w:val="24"/>
          <w:szCs w:val="24"/>
        </w:rPr>
        <w:t>3</w:t>
      </w:r>
      <w:r w:rsidR="00AA64E5" w:rsidRPr="00972766">
        <w:rPr>
          <w:rFonts w:asciiTheme="minorHAnsi" w:hAnsiTheme="minorHAnsi"/>
          <w:b/>
          <w:sz w:val="24"/>
          <w:szCs w:val="24"/>
          <w:vertAlign w:val="superscript"/>
        </w:rPr>
        <w:t>th</w:t>
      </w:r>
      <w:r w:rsidR="00AA64E5" w:rsidRPr="00972766">
        <w:rPr>
          <w:rFonts w:asciiTheme="minorHAnsi" w:hAnsiTheme="minorHAnsi"/>
          <w:b/>
          <w:sz w:val="24"/>
          <w:szCs w:val="24"/>
        </w:rPr>
        <w:t xml:space="preserve"> </w:t>
      </w:r>
      <w:r w:rsidRPr="00972766">
        <w:rPr>
          <w:rFonts w:asciiTheme="minorHAnsi" w:hAnsiTheme="minorHAnsi"/>
          <w:sz w:val="24"/>
          <w:szCs w:val="24"/>
        </w:rPr>
        <w:t>day of</w:t>
      </w:r>
      <w:r w:rsidR="00440C73" w:rsidRPr="00972766">
        <w:rPr>
          <w:rFonts w:asciiTheme="minorHAnsi" w:hAnsiTheme="minorHAnsi"/>
          <w:b/>
          <w:sz w:val="24"/>
          <w:szCs w:val="24"/>
        </w:rPr>
        <w:t xml:space="preserve"> October</w:t>
      </w:r>
      <w:r w:rsidRPr="00972766">
        <w:rPr>
          <w:rFonts w:asciiTheme="minorHAnsi" w:hAnsiTheme="minorHAnsi"/>
          <w:b/>
          <w:sz w:val="24"/>
          <w:szCs w:val="24"/>
        </w:rPr>
        <w:t>,</w:t>
      </w:r>
      <w:r w:rsidR="00D26038" w:rsidRPr="00972766">
        <w:rPr>
          <w:rFonts w:asciiTheme="minorHAnsi" w:hAnsiTheme="minorHAnsi"/>
          <w:sz w:val="24"/>
          <w:szCs w:val="24"/>
        </w:rPr>
        <w:t xml:space="preserve"> 2015</w:t>
      </w:r>
      <w:r w:rsidRPr="00972766">
        <w:rPr>
          <w:rFonts w:asciiTheme="minorHAnsi" w:hAnsiTheme="minorHAnsi"/>
          <w:sz w:val="24"/>
          <w:szCs w:val="24"/>
        </w:rPr>
        <w:t>.</w:t>
      </w:r>
    </w:p>
    <w:p w:rsidR="002A1BF8" w:rsidRPr="00972766" w:rsidRDefault="002A1BF8" w:rsidP="002A1BF8">
      <w:pPr>
        <w:pStyle w:val="List2"/>
        <w:ind w:left="0" w:firstLine="0"/>
        <w:rPr>
          <w:rFonts w:asciiTheme="minorHAnsi" w:hAnsiTheme="minorHAnsi"/>
          <w:sz w:val="24"/>
          <w:szCs w:val="24"/>
        </w:rPr>
      </w:pPr>
    </w:p>
    <w:p w:rsidR="002A1BF8" w:rsidRPr="00972766" w:rsidRDefault="002A1BF8" w:rsidP="002A1BF8">
      <w:pPr>
        <w:pStyle w:val="List2"/>
        <w:ind w:left="0" w:firstLine="0"/>
        <w:rPr>
          <w:rFonts w:asciiTheme="minorHAnsi" w:hAnsiTheme="minorHAnsi"/>
          <w:sz w:val="24"/>
          <w:szCs w:val="24"/>
        </w:rPr>
      </w:pPr>
    </w:p>
    <w:p w:rsidR="002A1BF8" w:rsidRPr="00972766" w:rsidRDefault="009950A1" w:rsidP="002A1BF8">
      <w:pPr>
        <w:pStyle w:val="List2"/>
        <w:ind w:hanging="720"/>
        <w:rPr>
          <w:rFonts w:asciiTheme="minorHAnsi" w:hAnsiTheme="minorHAnsi"/>
          <w:sz w:val="24"/>
          <w:szCs w:val="24"/>
        </w:rPr>
      </w:pPr>
      <w:r>
        <w:rPr>
          <w:rFonts w:asciiTheme="minorHAnsi" w:hAnsiTheme="minorHAnsi"/>
          <w:noProof/>
          <w:sz w:val="24"/>
          <w:szCs w:val="24"/>
          <w:lang w:val="en-CA" w:eastAsia="en-CA"/>
        </w:rPr>
        <mc:AlternateContent>
          <mc:Choice Requires="wps">
            <w:drawing>
              <wp:anchor distT="0" distB="0" distL="114300" distR="114300" simplePos="0" relativeHeight="251656192" behindDoc="0" locked="0" layoutInCell="0" allowOverlap="1">
                <wp:simplePos x="0" y="0"/>
                <wp:positionH relativeFrom="column">
                  <wp:posOffset>204470</wp:posOffset>
                </wp:positionH>
                <wp:positionV relativeFrom="paragraph">
                  <wp:posOffset>48895</wp:posOffset>
                </wp:positionV>
                <wp:extent cx="2560955" cy="635"/>
                <wp:effectExtent l="13970" t="10795" r="635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3.85pt" to="21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" o:allowincell="f">
                <v:stroke startarrowwidth="narrow" startarrowlength="short" endarrowwidth="narrow" endarrowlength="short"/>
              </v:line>
            </w:pict>
          </mc:Fallback>
        </mc:AlternateContent>
      </w:r>
      <w:r>
        <w:rPr>
          <w:rFonts w:asciiTheme="minorHAnsi" w:hAnsiTheme="minorHAnsi"/>
          <w:noProof/>
          <w:sz w:val="24"/>
          <w:szCs w:val="24"/>
          <w:lang w:val="en-CA" w:eastAsia="en-CA"/>
        </w:rPr>
        <mc:AlternateContent>
          <mc:Choice Requires="wps">
            <w:drawing>
              <wp:anchor distT="0" distB="0" distL="114300" distR="114300" simplePos="0" relativeHeight="251657216" behindDoc="0" locked="0" layoutInCell="0" allowOverlap="1">
                <wp:simplePos x="0" y="0"/>
                <wp:positionH relativeFrom="column">
                  <wp:posOffset>3221990</wp:posOffset>
                </wp:positionH>
                <wp:positionV relativeFrom="paragraph">
                  <wp:posOffset>48895</wp:posOffset>
                </wp:positionV>
                <wp:extent cx="2560955" cy="635"/>
                <wp:effectExtent l="12065" t="10795" r="825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3.85pt" to="45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" o:allowincell="f">
                <v:stroke startarrowwidth="narrow" startarrowlength="short" endarrowwidth="narrow" endarrowlength="short"/>
              </v:line>
            </w:pict>
          </mc:Fallback>
        </mc:AlternateContent>
      </w:r>
    </w:p>
    <w:p w:rsidR="002A1BF8" w:rsidRPr="00972766" w:rsidRDefault="002A1BF8" w:rsidP="002A1BF8">
      <w:pPr>
        <w:pStyle w:val="List2"/>
        <w:rPr>
          <w:rFonts w:asciiTheme="minorHAnsi" w:hAnsiTheme="minorHAnsi"/>
          <w:sz w:val="24"/>
          <w:szCs w:val="24"/>
        </w:rPr>
      </w:pPr>
      <w:r w:rsidRPr="00972766">
        <w:rPr>
          <w:rFonts w:asciiTheme="minorHAnsi" w:hAnsiTheme="minorHAnsi"/>
          <w:b/>
          <w:sz w:val="24"/>
          <w:szCs w:val="24"/>
        </w:rPr>
        <w:t>Mayor</w:t>
      </w:r>
      <w:r w:rsidRPr="00972766">
        <w:rPr>
          <w:rFonts w:asciiTheme="minorHAnsi" w:hAnsiTheme="minorHAnsi"/>
          <w:sz w:val="24"/>
          <w:szCs w:val="24"/>
        </w:rPr>
        <w:t xml:space="preserve"> (</w:t>
      </w:r>
      <w:r w:rsidR="00AA64E5" w:rsidRPr="00972766">
        <w:rPr>
          <w:rFonts w:asciiTheme="minorHAnsi" w:hAnsiTheme="minorHAnsi"/>
          <w:sz w:val="24"/>
          <w:szCs w:val="24"/>
        </w:rPr>
        <w:t>Jim Coleman</w:t>
      </w:r>
      <w:r w:rsidRPr="00972766">
        <w:rPr>
          <w:rFonts w:asciiTheme="minorHAnsi" w:hAnsiTheme="minorHAnsi"/>
          <w:sz w:val="24"/>
          <w:szCs w:val="24"/>
        </w:rPr>
        <w:t>)</w:t>
      </w:r>
      <w:r w:rsidRPr="00972766">
        <w:rPr>
          <w:rFonts w:asciiTheme="minorHAnsi" w:hAnsiTheme="minorHAnsi"/>
          <w:sz w:val="24"/>
          <w:szCs w:val="24"/>
        </w:rPr>
        <w:tab/>
      </w:r>
      <w:r w:rsidRPr="00972766">
        <w:rPr>
          <w:rFonts w:asciiTheme="minorHAnsi" w:hAnsiTheme="minorHAnsi"/>
          <w:sz w:val="24"/>
          <w:szCs w:val="24"/>
        </w:rPr>
        <w:tab/>
      </w:r>
      <w:r w:rsidRPr="00972766">
        <w:rPr>
          <w:rFonts w:asciiTheme="minorHAnsi" w:hAnsiTheme="minorHAnsi"/>
          <w:sz w:val="24"/>
          <w:szCs w:val="24"/>
        </w:rPr>
        <w:tab/>
        <w:t xml:space="preserve"> </w:t>
      </w:r>
      <w:r w:rsidRPr="00972766">
        <w:rPr>
          <w:rFonts w:asciiTheme="minorHAnsi" w:hAnsiTheme="minorHAnsi"/>
          <w:sz w:val="24"/>
          <w:szCs w:val="24"/>
        </w:rPr>
        <w:tab/>
      </w:r>
      <w:r w:rsidRPr="00972766">
        <w:rPr>
          <w:rFonts w:asciiTheme="minorHAnsi" w:hAnsiTheme="minorHAnsi"/>
          <w:b/>
          <w:sz w:val="24"/>
          <w:szCs w:val="24"/>
        </w:rPr>
        <w:t>Clerk</w:t>
      </w:r>
      <w:r w:rsidR="009950A1">
        <w:rPr>
          <w:rFonts w:asciiTheme="minorHAnsi" w:hAnsiTheme="minorHAnsi"/>
          <w:b/>
          <w:sz w:val="24"/>
          <w:szCs w:val="24"/>
        </w:rPr>
        <w:t xml:space="preserve"> Administrator</w:t>
      </w:r>
      <w:r w:rsidRPr="00972766">
        <w:rPr>
          <w:rFonts w:asciiTheme="minorHAnsi" w:hAnsiTheme="minorHAnsi"/>
          <w:sz w:val="24"/>
          <w:szCs w:val="24"/>
        </w:rPr>
        <w:t xml:space="preserve"> (</w:t>
      </w:r>
      <w:r w:rsidR="00AA64E5" w:rsidRPr="00972766">
        <w:rPr>
          <w:rFonts w:asciiTheme="minorHAnsi" w:hAnsiTheme="minorHAnsi"/>
          <w:sz w:val="24"/>
          <w:szCs w:val="24"/>
        </w:rPr>
        <w:t>Susan</w:t>
      </w:r>
      <w:r w:rsidR="009950A1">
        <w:rPr>
          <w:rFonts w:asciiTheme="minorHAnsi" w:hAnsiTheme="minorHAnsi"/>
          <w:sz w:val="24"/>
          <w:szCs w:val="24"/>
        </w:rPr>
        <w:t xml:space="preserve"> L</w:t>
      </w:r>
      <w:r w:rsidR="00AA64E5" w:rsidRPr="00972766">
        <w:rPr>
          <w:rFonts w:asciiTheme="minorHAnsi" w:hAnsiTheme="minorHAnsi"/>
          <w:sz w:val="24"/>
          <w:szCs w:val="24"/>
        </w:rPr>
        <w:t xml:space="preserve"> Arnold</w:t>
      </w:r>
      <w:r w:rsidRPr="00972766">
        <w:rPr>
          <w:rFonts w:asciiTheme="minorHAnsi" w:hAnsiTheme="minorHAnsi"/>
          <w:sz w:val="24"/>
          <w:szCs w:val="24"/>
        </w:rPr>
        <w:t>)</w:t>
      </w:r>
    </w:p>
    <w:p w:rsidR="002A1BF8" w:rsidRPr="00972766" w:rsidRDefault="002A1BF8" w:rsidP="002A1BF8">
      <w:pPr>
        <w:pStyle w:val="List2"/>
        <w:ind w:left="0" w:firstLine="0"/>
        <w:rPr>
          <w:rFonts w:asciiTheme="minorHAnsi" w:hAnsiTheme="minorHAnsi"/>
          <w:sz w:val="24"/>
          <w:szCs w:val="24"/>
        </w:rPr>
      </w:pPr>
    </w:p>
    <w:p w:rsidR="002A1BF8" w:rsidRPr="00972766" w:rsidRDefault="002A1BF8" w:rsidP="002A1BF8">
      <w:pPr>
        <w:pStyle w:val="List2"/>
        <w:rPr>
          <w:rFonts w:asciiTheme="minorHAnsi" w:hAnsiTheme="minorHAnsi"/>
          <w:b/>
          <w:sz w:val="24"/>
          <w:szCs w:val="24"/>
        </w:rPr>
      </w:pPr>
    </w:p>
    <w:p w:rsidR="00440C73" w:rsidRPr="00972766" w:rsidRDefault="002A1BF8" w:rsidP="002A1BF8">
      <w:pPr>
        <w:pStyle w:val="List2"/>
        <w:rPr>
          <w:rFonts w:asciiTheme="minorHAnsi" w:hAnsiTheme="minorHAnsi"/>
          <w:sz w:val="24"/>
          <w:szCs w:val="24"/>
        </w:rPr>
      </w:pPr>
      <w:r w:rsidRPr="00972766">
        <w:rPr>
          <w:rFonts w:asciiTheme="minorHAnsi" w:hAnsiTheme="minorHAnsi"/>
          <w:b/>
          <w:sz w:val="24"/>
          <w:szCs w:val="24"/>
        </w:rPr>
        <w:t>READ</w:t>
      </w:r>
      <w:r w:rsidRPr="00972766">
        <w:rPr>
          <w:rFonts w:asciiTheme="minorHAnsi" w:hAnsiTheme="minorHAnsi"/>
          <w:sz w:val="24"/>
          <w:szCs w:val="24"/>
        </w:rPr>
        <w:t xml:space="preserve"> a </w:t>
      </w:r>
      <w:r w:rsidRPr="00972766">
        <w:rPr>
          <w:rFonts w:asciiTheme="minorHAnsi" w:hAnsiTheme="minorHAnsi"/>
          <w:b/>
          <w:sz w:val="24"/>
          <w:szCs w:val="24"/>
        </w:rPr>
        <w:t>second</w:t>
      </w:r>
      <w:r w:rsidRPr="00972766">
        <w:rPr>
          <w:rFonts w:asciiTheme="minorHAnsi" w:hAnsiTheme="minorHAnsi"/>
          <w:sz w:val="24"/>
          <w:szCs w:val="24"/>
        </w:rPr>
        <w:t xml:space="preserve"> and </w:t>
      </w:r>
      <w:r w:rsidRPr="00972766">
        <w:rPr>
          <w:rFonts w:asciiTheme="minorHAnsi" w:hAnsiTheme="minorHAnsi"/>
          <w:b/>
          <w:sz w:val="24"/>
          <w:szCs w:val="24"/>
        </w:rPr>
        <w:t xml:space="preserve">third </w:t>
      </w:r>
      <w:r w:rsidRPr="00972766">
        <w:rPr>
          <w:rFonts w:asciiTheme="minorHAnsi" w:hAnsiTheme="minorHAnsi"/>
          <w:sz w:val="24"/>
          <w:szCs w:val="24"/>
        </w:rPr>
        <w:t xml:space="preserve">time and </w:t>
      </w:r>
      <w:r w:rsidRPr="00972766">
        <w:rPr>
          <w:rFonts w:asciiTheme="minorHAnsi" w:hAnsiTheme="minorHAnsi"/>
          <w:b/>
          <w:sz w:val="24"/>
          <w:szCs w:val="24"/>
        </w:rPr>
        <w:t>finally PASSED</w:t>
      </w:r>
      <w:r w:rsidRPr="00972766">
        <w:rPr>
          <w:rFonts w:asciiTheme="minorHAnsi" w:hAnsiTheme="minorHAnsi"/>
          <w:sz w:val="24"/>
          <w:szCs w:val="24"/>
        </w:rPr>
        <w:t xml:space="preserve"> this</w:t>
      </w:r>
      <w:r w:rsidR="00440C73" w:rsidRPr="00972766">
        <w:rPr>
          <w:rFonts w:asciiTheme="minorHAnsi" w:hAnsiTheme="minorHAnsi"/>
          <w:b/>
          <w:sz w:val="24"/>
          <w:szCs w:val="24"/>
        </w:rPr>
        <w:t xml:space="preserve"> 13</w:t>
      </w:r>
      <w:r w:rsidR="00AA64E5" w:rsidRPr="00972766">
        <w:rPr>
          <w:rFonts w:asciiTheme="minorHAnsi" w:hAnsiTheme="minorHAnsi"/>
          <w:b/>
          <w:sz w:val="24"/>
          <w:szCs w:val="24"/>
        </w:rPr>
        <w:t>th</w:t>
      </w:r>
      <w:r w:rsidRPr="00972766">
        <w:rPr>
          <w:rFonts w:asciiTheme="minorHAnsi" w:hAnsiTheme="minorHAnsi"/>
          <w:b/>
          <w:sz w:val="24"/>
          <w:szCs w:val="24"/>
        </w:rPr>
        <w:t xml:space="preserve"> </w:t>
      </w:r>
      <w:r w:rsidRPr="00972766">
        <w:rPr>
          <w:rFonts w:asciiTheme="minorHAnsi" w:hAnsiTheme="minorHAnsi"/>
          <w:sz w:val="24"/>
          <w:szCs w:val="24"/>
        </w:rPr>
        <w:t>day of</w:t>
      </w:r>
      <w:r w:rsidR="00440C73" w:rsidRPr="00972766">
        <w:rPr>
          <w:rFonts w:asciiTheme="minorHAnsi" w:hAnsiTheme="minorHAnsi"/>
          <w:b/>
          <w:sz w:val="24"/>
          <w:szCs w:val="24"/>
        </w:rPr>
        <w:t xml:space="preserve"> October</w:t>
      </w:r>
      <w:r w:rsidR="00D26038" w:rsidRPr="00972766">
        <w:rPr>
          <w:rFonts w:asciiTheme="minorHAnsi" w:hAnsiTheme="minorHAnsi"/>
          <w:sz w:val="24"/>
          <w:szCs w:val="24"/>
        </w:rPr>
        <w:t xml:space="preserve">, </w:t>
      </w:r>
      <w:r w:rsidR="00CE4728">
        <w:rPr>
          <w:rFonts w:asciiTheme="minorHAnsi" w:hAnsiTheme="minorHAnsi"/>
          <w:sz w:val="24"/>
          <w:szCs w:val="24"/>
        </w:rPr>
        <w:t xml:space="preserve">    </w:t>
      </w:r>
    </w:p>
    <w:p w:rsidR="002A1BF8" w:rsidRPr="00972766" w:rsidRDefault="00D26038" w:rsidP="002A1BF8">
      <w:pPr>
        <w:pStyle w:val="List2"/>
        <w:rPr>
          <w:rFonts w:asciiTheme="minorHAnsi" w:hAnsiTheme="minorHAnsi"/>
          <w:sz w:val="24"/>
          <w:szCs w:val="24"/>
        </w:rPr>
      </w:pPr>
      <w:r w:rsidRPr="00972766">
        <w:rPr>
          <w:rFonts w:asciiTheme="minorHAnsi" w:hAnsiTheme="minorHAnsi"/>
          <w:sz w:val="24"/>
          <w:szCs w:val="24"/>
        </w:rPr>
        <w:t>2015</w:t>
      </w:r>
      <w:r w:rsidR="002A1BF8" w:rsidRPr="00972766">
        <w:rPr>
          <w:rFonts w:asciiTheme="minorHAnsi" w:hAnsiTheme="minorHAnsi"/>
          <w:sz w:val="24"/>
          <w:szCs w:val="24"/>
        </w:rPr>
        <w:t>.</w:t>
      </w:r>
      <w:r w:rsidR="002A1BF8" w:rsidRPr="00972766">
        <w:rPr>
          <w:rFonts w:asciiTheme="minorHAnsi" w:hAnsiTheme="minorHAnsi"/>
          <w:b/>
          <w:sz w:val="24"/>
          <w:szCs w:val="24"/>
        </w:rPr>
        <w:t xml:space="preserve">    </w:t>
      </w:r>
    </w:p>
    <w:p w:rsidR="002A1BF8" w:rsidRPr="00972766" w:rsidRDefault="002A1BF8" w:rsidP="002A1BF8">
      <w:pPr>
        <w:pStyle w:val="List2"/>
        <w:ind w:left="0" w:firstLine="0"/>
        <w:rPr>
          <w:rFonts w:asciiTheme="minorHAnsi" w:hAnsiTheme="minorHAnsi"/>
          <w:sz w:val="24"/>
          <w:szCs w:val="24"/>
        </w:rPr>
      </w:pPr>
    </w:p>
    <w:p w:rsidR="002A1BF8" w:rsidRPr="00972766" w:rsidRDefault="002A1BF8" w:rsidP="002A1BF8">
      <w:pPr>
        <w:pStyle w:val="List2"/>
        <w:ind w:left="0" w:firstLine="0"/>
        <w:rPr>
          <w:rFonts w:asciiTheme="minorHAnsi" w:hAnsiTheme="minorHAnsi"/>
          <w:sz w:val="24"/>
          <w:szCs w:val="24"/>
        </w:rPr>
      </w:pPr>
    </w:p>
    <w:p w:rsidR="002A1BF8" w:rsidRPr="00972766" w:rsidRDefault="009950A1" w:rsidP="002A1BF8">
      <w:pPr>
        <w:pStyle w:val="List2"/>
        <w:rPr>
          <w:rFonts w:asciiTheme="minorHAnsi" w:hAnsiTheme="minorHAnsi"/>
          <w:sz w:val="24"/>
          <w:szCs w:val="24"/>
        </w:rPr>
      </w:pPr>
      <w:r>
        <w:rPr>
          <w:rFonts w:asciiTheme="minorHAnsi" w:hAnsiTheme="minorHAnsi"/>
          <w:noProof/>
          <w:sz w:val="24"/>
          <w:szCs w:val="24"/>
          <w:lang w:val="en-CA" w:eastAsia="en-CA"/>
        </w:rPr>
        <mc:AlternateContent>
          <mc:Choice Requires="wps">
            <w:drawing>
              <wp:anchor distT="0" distB="0" distL="114300" distR="114300" simplePos="0" relativeHeight="251658240" behindDoc="0" locked="0" layoutInCell="0" allowOverlap="1">
                <wp:simplePos x="0" y="0"/>
                <wp:positionH relativeFrom="column">
                  <wp:posOffset>204470</wp:posOffset>
                </wp:positionH>
                <wp:positionV relativeFrom="paragraph">
                  <wp:posOffset>48895</wp:posOffset>
                </wp:positionV>
                <wp:extent cx="2560955" cy="635"/>
                <wp:effectExtent l="13970" t="10795" r="6350"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3.85pt" to="217.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" o:allowincell="f">
                <v:stroke startarrowwidth="narrow" startarrowlength="short" endarrowwidth="narrow" endarrowlength="short"/>
              </v:line>
            </w:pict>
          </mc:Fallback>
        </mc:AlternateContent>
      </w:r>
      <w:r>
        <w:rPr>
          <w:rFonts w:asciiTheme="minorHAnsi" w:hAnsiTheme="minorHAnsi"/>
          <w:noProof/>
          <w:sz w:val="24"/>
          <w:szCs w:val="24"/>
          <w:lang w:val="en-CA" w:eastAsia="en-CA"/>
        </w:rPr>
        <mc:AlternateContent>
          <mc:Choice Requires="wps">
            <w:drawing>
              <wp:anchor distT="0" distB="0" distL="114300" distR="114300" simplePos="0" relativeHeight="251659264" behindDoc="0" locked="0" layoutInCell="0" allowOverlap="1">
                <wp:simplePos x="0" y="0"/>
                <wp:positionH relativeFrom="column">
                  <wp:posOffset>3221990</wp:posOffset>
                </wp:positionH>
                <wp:positionV relativeFrom="paragraph">
                  <wp:posOffset>48895</wp:posOffset>
                </wp:positionV>
                <wp:extent cx="2560955" cy="635"/>
                <wp:effectExtent l="12065" t="10795" r="825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9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7pt,3.85pt" to="455.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" o:allowincell="f">
                <v:stroke startarrowwidth="narrow" startarrowlength="short" endarrowwidth="narrow" endarrowlength="short"/>
              </v:line>
            </w:pict>
          </mc:Fallback>
        </mc:AlternateContent>
      </w:r>
    </w:p>
    <w:p w:rsidR="00951E9C" w:rsidRPr="00951E9C" w:rsidRDefault="002A1BF8" w:rsidP="009950A1">
      <w:pPr>
        <w:pStyle w:val="List2"/>
        <w:rPr>
          <w:rFonts w:ascii="Goudy Old Style" w:hAnsi="Goudy Old Style"/>
        </w:rPr>
      </w:pPr>
      <w:r w:rsidRPr="00972766">
        <w:rPr>
          <w:rFonts w:asciiTheme="minorHAnsi" w:hAnsiTheme="minorHAnsi"/>
          <w:b/>
          <w:sz w:val="24"/>
          <w:szCs w:val="24"/>
        </w:rPr>
        <w:t xml:space="preserve">Mayor </w:t>
      </w:r>
      <w:r w:rsidRPr="00972766">
        <w:rPr>
          <w:rFonts w:asciiTheme="minorHAnsi" w:hAnsiTheme="minorHAnsi"/>
          <w:sz w:val="24"/>
          <w:szCs w:val="24"/>
        </w:rPr>
        <w:t>(</w:t>
      </w:r>
      <w:r w:rsidR="00AA64E5" w:rsidRPr="00972766">
        <w:rPr>
          <w:rFonts w:asciiTheme="minorHAnsi" w:hAnsiTheme="minorHAnsi"/>
          <w:sz w:val="24"/>
          <w:szCs w:val="24"/>
        </w:rPr>
        <w:t>Jim Coleman</w:t>
      </w:r>
      <w:r w:rsidRPr="00972766">
        <w:rPr>
          <w:rFonts w:asciiTheme="minorHAnsi" w:hAnsiTheme="minorHAnsi"/>
          <w:sz w:val="24"/>
          <w:szCs w:val="24"/>
        </w:rPr>
        <w:t>)</w:t>
      </w:r>
      <w:r w:rsidRPr="00972766">
        <w:rPr>
          <w:rFonts w:asciiTheme="minorHAnsi" w:hAnsiTheme="minorHAnsi"/>
          <w:sz w:val="24"/>
          <w:szCs w:val="24"/>
        </w:rPr>
        <w:tab/>
      </w:r>
      <w:r w:rsidRPr="00972766">
        <w:rPr>
          <w:rFonts w:asciiTheme="minorHAnsi" w:hAnsiTheme="minorHAnsi"/>
          <w:sz w:val="24"/>
          <w:szCs w:val="24"/>
        </w:rPr>
        <w:tab/>
      </w:r>
      <w:r w:rsidRPr="00972766">
        <w:rPr>
          <w:rFonts w:asciiTheme="minorHAnsi" w:hAnsiTheme="minorHAnsi"/>
          <w:sz w:val="24"/>
          <w:szCs w:val="24"/>
        </w:rPr>
        <w:tab/>
      </w:r>
      <w:r w:rsidRPr="00972766">
        <w:rPr>
          <w:rFonts w:asciiTheme="minorHAnsi" w:hAnsiTheme="minorHAnsi"/>
          <w:b/>
          <w:sz w:val="24"/>
          <w:szCs w:val="24"/>
        </w:rPr>
        <w:t xml:space="preserve"> </w:t>
      </w:r>
      <w:r w:rsidRPr="00972766">
        <w:rPr>
          <w:rFonts w:asciiTheme="minorHAnsi" w:hAnsiTheme="minorHAnsi"/>
          <w:b/>
          <w:sz w:val="24"/>
          <w:szCs w:val="24"/>
        </w:rPr>
        <w:tab/>
        <w:t>Clerk</w:t>
      </w:r>
      <w:r w:rsidR="009950A1">
        <w:rPr>
          <w:rFonts w:asciiTheme="minorHAnsi" w:hAnsiTheme="minorHAnsi"/>
          <w:b/>
          <w:sz w:val="24"/>
          <w:szCs w:val="24"/>
        </w:rPr>
        <w:t xml:space="preserve"> Administrator</w:t>
      </w:r>
      <w:r w:rsidRPr="00972766">
        <w:rPr>
          <w:rFonts w:asciiTheme="minorHAnsi" w:hAnsiTheme="minorHAnsi"/>
          <w:sz w:val="24"/>
          <w:szCs w:val="24"/>
        </w:rPr>
        <w:t xml:space="preserve"> (</w:t>
      </w:r>
      <w:r w:rsidR="00AA64E5" w:rsidRPr="00972766">
        <w:rPr>
          <w:rFonts w:asciiTheme="minorHAnsi" w:hAnsiTheme="minorHAnsi"/>
          <w:sz w:val="24"/>
          <w:szCs w:val="24"/>
        </w:rPr>
        <w:t xml:space="preserve">Susan </w:t>
      </w:r>
      <w:r w:rsidR="009950A1">
        <w:rPr>
          <w:rFonts w:asciiTheme="minorHAnsi" w:hAnsiTheme="minorHAnsi"/>
          <w:sz w:val="24"/>
          <w:szCs w:val="24"/>
        </w:rPr>
        <w:t xml:space="preserve">L </w:t>
      </w:r>
      <w:r w:rsidR="00AA64E5" w:rsidRPr="00972766">
        <w:rPr>
          <w:rFonts w:asciiTheme="minorHAnsi" w:hAnsiTheme="minorHAnsi"/>
          <w:sz w:val="24"/>
          <w:szCs w:val="24"/>
        </w:rPr>
        <w:t>Arnold</w:t>
      </w:r>
      <w:r w:rsidRPr="00972766">
        <w:rPr>
          <w:rFonts w:asciiTheme="minorHAnsi" w:hAnsiTheme="minorHAnsi"/>
          <w:sz w:val="24"/>
          <w:szCs w:val="24"/>
        </w:rPr>
        <w:t>)</w:t>
      </w:r>
    </w:p>
    <w:sectPr w:rsidR="00951E9C" w:rsidRPr="00951E9C" w:rsidSect="00340432">
      <w:pgSz w:w="12240" w:h="20160" w:code="5"/>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altName w:val="Bell MT"/>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3100"/>
    <w:multiLevelType w:val="hybridMultilevel"/>
    <w:tmpl w:val="5F86FFDA"/>
    <w:lvl w:ilvl="0" w:tplc="625CE61E">
      <w:start w:val="1"/>
      <w:numFmt w:val="decimal"/>
      <w:lvlText w:val="%1."/>
      <w:lvlJc w:val="left"/>
      <w:pPr>
        <w:tabs>
          <w:tab w:val="num" w:pos="1440"/>
        </w:tabs>
        <w:ind w:left="1440" w:hanging="360"/>
      </w:pPr>
      <w:rPr>
        <w:strike w:val="0"/>
        <w:dstrike w:val="0"/>
        <w:u w:val="none"/>
        <w:effect w:val="none"/>
      </w:rPr>
    </w:lvl>
    <w:lvl w:ilvl="1" w:tplc="04090001">
      <w:start w:val="1"/>
      <w:numFmt w:val="bullet"/>
      <w:lvlText w:val=""/>
      <w:lvlJc w:val="left"/>
      <w:pPr>
        <w:tabs>
          <w:tab w:val="num" w:pos="1800"/>
        </w:tabs>
        <w:ind w:left="1800" w:hanging="360"/>
      </w:pPr>
      <w:rPr>
        <w:rFonts w:ascii="Symbol" w:hAnsi="Symbol" w:hint="default"/>
        <w:strike w:val="0"/>
        <w:dstrike w:val="0"/>
        <w:u w:val="none"/>
        <w:effect w:val="none"/>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9F859F2"/>
    <w:multiLevelType w:val="hybridMultilevel"/>
    <w:tmpl w:val="13A60CCE"/>
    <w:lvl w:ilvl="0" w:tplc="C3983246">
      <w:start w:val="1"/>
      <w:numFmt w:val="decimal"/>
      <w:lvlText w:val="%1."/>
      <w:lvlJc w:val="left"/>
      <w:pPr>
        <w:ind w:left="720" w:hanging="360"/>
      </w:pPr>
      <w:rPr>
        <w:rFonts w:ascii="Calibri" w:hAnsi="Calibri" w:cs="Tahoma" w:hint="default"/>
        <w:b/>
        <w:sz w:val="26"/>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483712A"/>
    <w:multiLevelType w:val="hybridMultilevel"/>
    <w:tmpl w:val="DB866106"/>
    <w:lvl w:ilvl="0" w:tplc="FDC4CD70">
      <w:numFmt w:val="bullet"/>
      <w:lvlText w:val="-"/>
      <w:lvlJc w:val="left"/>
      <w:pPr>
        <w:ind w:left="1800" w:hanging="360"/>
      </w:pPr>
      <w:rPr>
        <w:rFonts w:ascii="Calibri" w:eastAsia="Times New Roman"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61717058"/>
    <w:multiLevelType w:val="hybridMultilevel"/>
    <w:tmpl w:val="14A684E4"/>
    <w:lvl w:ilvl="0" w:tplc="DC4CCDF0">
      <w:numFmt w:val="bullet"/>
      <w:lvlText w:val="-"/>
      <w:lvlJc w:val="left"/>
      <w:pPr>
        <w:ind w:left="1800" w:hanging="36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D6"/>
    <w:rsid w:val="00007488"/>
    <w:rsid w:val="00092177"/>
    <w:rsid w:val="000D19D6"/>
    <w:rsid w:val="000D3D23"/>
    <w:rsid w:val="000E4AFE"/>
    <w:rsid w:val="00102CFC"/>
    <w:rsid w:val="0011617C"/>
    <w:rsid w:val="001717D9"/>
    <w:rsid w:val="001F0806"/>
    <w:rsid w:val="0028658A"/>
    <w:rsid w:val="00290C9D"/>
    <w:rsid w:val="002A1BF8"/>
    <w:rsid w:val="002B3E6D"/>
    <w:rsid w:val="00340432"/>
    <w:rsid w:val="0034698A"/>
    <w:rsid w:val="003703AB"/>
    <w:rsid w:val="003872D2"/>
    <w:rsid w:val="003A7969"/>
    <w:rsid w:val="00440C73"/>
    <w:rsid w:val="004677CE"/>
    <w:rsid w:val="0047321E"/>
    <w:rsid w:val="005074A5"/>
    <w:rsid w:val="0053030F"/>
    <w:rsid w:val="005854C0"/>
    <w:rsid w:val="00594A66"/>
    <w:rsid w:val="005A4906"/>
    <w:rsid w:val="005D5CF2"/>
    <w:rsid w:val="005D76B7"/>
    <w:rsid w:val="005E53C7"/>
    <w:rsid w:val="006B4358"/>
    <w:rsid w:val="006E6FA7"/>
    <w:rsid w:val="00892BFE"/>
    <w:rsid w:val="008960AD"/>
    <w:rsid w:val="008B47C4"/>
    <w:rsid w:val="008D12CB"/>
    <w:rsid w:val="00951E9C"/>
    <w:rsid w:val="00972766"/>
    <w:rsid w:val="009950A1"/>
    <w:rsid w:val="009A29D9"/>
    <w:rsid w:val="009F7E8C"/>
    <w:rsid w:val="00A17EFF"/>
    <w:rsid w:val="00A870A9"/>
    <w:rsid w:val="00AA64E5"/>
    <w:rsid w:val="00AE2F17"/>
    <w:rsid w:val="00B41915"/>
    <w:rsid w:val="00B65073"/>
    <w:rsid w:val="00BB6294"/>
    <w:rsid w:val="00BE144E"/>
    <w:rsid w:val="00C4207F"/>
    <w:rsid w:val="00C93052"/>
    <w:rsid w:val="00CE4728"/>
    <w:rsid w:val="00CE57B0"/>
    <w:rsid w:val="00D26038"/>
    <w:rsid w:val="00D94F03"/>
    <w:rsid w:val="00DD7FD5"/>
    <w:rsid w:val="00E16FC2"/>
    <w:rsid w:val="00E31A8F"/>
    <w:rsid w:val="00E71846"/>
    <w:rsid w:val="00E771D7"/>
    <w:rsid w:val="00F96D40"/>
    <w:rsid w:val="00FC18A1"/>
    <w:rsid w:val="00FC3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4E"/>
    <w:pPr>
      <w:ind w:left="720"/>
    </w:pPr>
  </w:style>
  <w:style w:type="paragraph" w:styleId="List2">
    <w:name w:val="List 2"/>
    <w:basedOn w:val="Normal"/>
    <w:unhideWhenUsed/>
    <w:rsid w:val="002A1BF8"/>
    <w:pPr>
      <w:ind w:left="720" w:hanging="360"/>
    </w:pPr>
    <w:rPr>
      <w:sz w:val="20"/>
      <w:szCs w:val="20"/>
    </w:rPr>
  </w:style>
  <w:style w:type="character" w:styleId="LineNumber">
    <w:name w:val="line number"/>
    <w:basedOn w:val="DefaultParagraphFont"/>
    <w:rsid w:val="00340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D2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44E"/>
    <w:pPr>
      <w:ind w:left="720"/>
    </w:pPr>
  </w:style>
  <w:style w:type="paragraph" w:styleId="List2">
    <w:name w:val="List 2"/>
    <w:basedOn w:val="Normal"/>
    <w:unhideWhenUsed/>
    <w:rsid w:val="002A1BF8"/>
    <w:pPr>
      <w:ind w:left="720" w:hanging="360"/>
    </w:pPr>
    <w:rPr>
      <w:sz w:val="20"/>
      <w:szCs w:val="20"/>
    </w:rPr>
  </w:style>
  <w:style w:type="character" w:styleId="LineNumber">
    <w:name w:val="line number"/>
    <w:basedOn w:val="DefaultParagraphFont"/>
    <w:rsid w:val="00340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650832">
      <w:bodyDiv w:val="1"/>
      <w:marLeft w:val="0"/>
      <w:marRight w:val="0"/>
      <w:marTop w:val="0"/>
      <w:marBottom w:val="0"/>
      <w:divBdr>
        <w:top w:val="none" w:sz="0" w:space="0" w:color="auto"/>
        <w:left w:val="none" w:sz="0" w:space="0" w:color="auto"/>
        <w:bottom w:val="none" w:sz="0" w:space="0" w:color="auto"/>
        <w:right w:val="none" w:sz="0" w:space="0" w:color="auto"/>
      </w:divBdr>
    </w:div>
    <w:div w:id="1838770048">
      <w:bodyDiv w:val="1"/>
      <w:marLeft w:val="0"/>
      <w:marRight w:val="0"/>
      <w:marTop w:val="0"/>
      <w:marBottom w:val="0"/>
      <w:divBdr>
        <w:top w:val="none" w:sz="0" w:space="0" w:color="auto"/>
        <w:left w:val="none" w:sz="0" w:space="0" w:color="auto"/>
        <w:bottom w:val="none" w:sz="0" w:space="0" w:color="auto"/>
        <w:right w:val="none" w:sz="0" w:space="0" w:color="auto"/>
      </w:divBdr>
    </w:div>
    <w:div w:id="21377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365</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WSA</Company>
  <LinksUpToDate>false</LinksUpToDate>
  <CharactersWithSpaces>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Lanny Dennis</dc:creator>
  <cp:lastModifiedBy>Susan Arnold</cp:lastModifiedBy>
  <cp:revision>3</cp:revision>
  <cp:lastPrinted>2015-10-14T20:22:00Z</cp:lastPrinted>
  <dcterms:created xsi:type="dcterms:W3CDTF">2015-10-13T18:50:00Z</dcterms:created>
  <dcterms:modified xsi:type="dcterms:W3CDTF">2015-10-14T20:23:00Z</dcterms:modified>
</cp:coreProperties>
</file>